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23" w:rsidRDefault="00047123" w:rsidP="00047123">
      <w:pPr>
        <w:spacing w:before="120" w:after="120"/>
        <w:jc w:val="right"/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065" cy="1028065"/>
            <wp:effectExtent l="1905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123" w:rsidRPr="003F797D" w:rsidRDefault="00047123" w:rsidP="00047123">
      <w:pPr>
        <w:spacing w:before="120" w:after="120"/>
        <w:jc w:val="center"/>
        <w:rPr>
          <w:rFonts w:ascii="Bookman Old Style" w:hAnsi="Bookman Old Style"/>
          <w:b/>
          <w:sz w:val="32"/>
          <w:szCs w:val="32"/>
        </w:rPr>
      </w:pPr>
      <w:r w:rsidRPr="003F797D">
        <w:rPr>
          <w:rFonts w:ascii="Bookman Old Style" w:hAnsi="Bookman Old Style"/>
          <w:b/>
          <w:sz w:val="32"/>
          <w:szCs w:val="32"/>
        </w:rPr>
        <w:t>LETNÍ DĚTSKÝ TÁBOR</w:t>
      </w:r>
      <w:r w:rsidRPr="003F797D">
        <w:rPr>
          <w:rFonts w:ascii="Bookman Old Style" w:hAnsi="Bookman Old Style"/>
          <w:b/>
          <w:sz w:val="32"/>
          <w:szCs w:val="32"/>
        </w:rPr>
        <w:br/>
        <w:t>SATHAVA 202</w:t>
      </w:r>
      <w:r w:rsidR="001D5F5B">
        <w:rPr>
          <w:rFonts w:ascii="Bookman Old Style" w:hAnsi="Bookman Old Style"/>
          <w:b/>
          <w:sz w:val="32"/>
          <w:szCs w:val="32"/>
        </w:rPr>
        <w:t>4</w:t>
      </w:r>
    </w:p>
    <w:p w:rsidR="00047123" w:rsidRDefault="00047123" w:rsidP="00047123">
      <w:pPr>
        <w:spacing w:before="120" w:after="12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Vážení rodiče, ahoj táborníku,</w:t>
      </w:r>
    </w:p>
    <w:p w:rsidR="00047123" w:rsidRDefault="00047123" w:rsidP="00047123">
      <w:pPr>
        <w:pStyle w:val="Zkladntextodsazen21"/>
        <w:ind w:firstLine="0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 xml:space="preserve">prázdniny a s nimi i náš tábor se pomalu blíží. Posíláme tedy potřebné informace k odjezdu a pobytu na letním táboře </w:t>
      </w:r>
      <w:proofErr w:type="spellStart"/>
      <w:r>
        <w:rPr>
          <w:rFonts w:ascii="Bookman Old Style" w:hAnsi="Bookman Old Style" w:cs="Arial"/>
          <w:szCs w:val="22"/>
        </w:rPr>
        <w:t>Sathava</w:t>
      </w:r>
      <w:proofErr w:type="spellEnd"/>
      <w:r>
        <w:rPr>
          <w:rFonts w:ascii="Bookman Old Style" w:hAnsi="Bookman Old Style" w:cs="Arial"/>
          <w:szCs w:val="22"/>
        </w:rPr>
        <w:t xml:space="preserve"> 202</w:t>
      </w:r>
      <w:r w:rsidR="001D5F5B">
        <w:rPr>
          <w:rFonts w:ascii="Bookman Old Style" w:hAnsi="Bookman Old Style" w:cs="Arial"/>
          <w:szCs w:val="22"/>
        </w:rPr>
        <w:t>4</w:t>
      </w:r>
      <w:r>
        <w:rPr>
          <w:rFonts w:ascii="Bookman Old Style" w:hAnsi="Bookman Old Style" w:cs="Arial"/>
          <w:szCs w:val="22"/>
        </w:rPr>
        <w:t>.</w:t>
      </w:r>
    </w:p>
    <w:p w:rsidR="00047123" w:rsidRPr="003F797D" w:rsidRDefault="00047123" w:rsidP="00047123">
      <w:pPr>
        <w:pStyle w:val="Zkladntext"/>
        <w:spacing w:before="120" w:after="120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Místo odjezdu i příjezdu je na parkovišti u polikliniky Antala Staška, na stanici metra „C“ Budějovická - viz orientační mapka. </w:t>
      </w:r>
      <w:r>
        <w:rPr>
          <w:rFonts w:ascii="Bookman Old Style" w:hAnsi="Bookman Old Style"/>
          <w:b/>
          <w:bCs/>
          <w:sz w:val="22"/>
          <w:szCs w:val="22"/>
        </w:rPr>
        <w:t>Sraz na místě odjezdu na tábor je v sobotu 1</w:t>
      </w:r>
      <w:r w:rsidR="001D5F5B">
        <w:rPr>
          <w:rFonts w:ascii="Bookman Old Style" w:hAnsi="Bookman Old Style"/>
          <w:b/>
          <w:bCs/>
          <w:sz w:val="22"/>
          <w:szCs w:val="22"/>
        </w:rPr>
        <w:t>0</w:t>
      </w:r>
      <w:r>
        <w:rPr>
          <w:rFonts w:ascii="Bookman Old Style" w:hAnsi="Bookman Old Style"/>
          <w:b/>
          <w:bCs/>
          <w:sz w:val="22"/>
          <w:szCs w:val="22"/>
        </w:rPr>
        <w:t>.8.202</w:t>
      </w:r>
      <w:r w:rsidR="001D5F5B">
        <w:rPr>
          <w:rFonts w:ascii="Bookman Old Style" w:hAnsi="Bookman Old Style"/>
          <w:b/>
          <w:bCs/>
          <w:sz w:val="22"/>
          <w:szCs w:val="22"/>
        </w:rPr>
        <w:t>4</w:t>
      </w:r>
      <w:r>
        <w:rPr>
          <w:rFonts w:ascii="Bookman Old Style" w:hAnsi="Bookman Old Style"/>
          <w:b/>
          <w:bCs/>
          <w:sz w:val="22"/>
          <w:szCs w:val="22"/>
        </w:rPr>
        <w:t xml:space="preserve"> v 10.45 hod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>(odjez je plánován na 11:00 hod)</w:t>
      </w:r>
      <w:r>
        <w:rPr>
          <w:rFonts w:ascii="Bookman Old Style" w:hAnsi="Bookman Old Style"/>
          <w:sz w:val="22"/>
          <w:szCs w:val="22"/>
        </w:rPr>
        <w:t xml:space="preserve">. </w:t>
      </w:r>
      <w:bookmarkStart w:id="0" w:name="_GoBack"/>
      <w:bookmarkEnd w:id="0"/>
    </w:p>
    <w:p w:rsidR="00047123" w:rsidRPr="003F797D" w:rsidRDefault="00047123" w:rsidP="00047123">
      <w:pPr>
        <w:pStyle w:val="Zkladntextodsazen21"/>
        <w:ind w:firstLine="0"/>
        <w:rPr>
          <w:rFonts w:ascii="Bookman Old Style" w:hAnsi="Bookman Old Style"/>
          <w:b/>
          <w:bCs/>
          <w:color w:val="FF0000"/>
        </w:rPr>
      </w:pPr>
      <w:r>
        <w:rPr>
          <w:noProof/>
          <w:lang w:eastAsia="cs-CZ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3314065" cy="3269615"/>
            <wp:effectExtent l="19050" t="19050" r="19685" b="26035"/>
            <wp:wrapTight wrapText="bothSides">
              <wp:wrapPolygon edited="0">
                <wp:start x="-124" y="-126"/>
                <wp:lineTo x="-124" y="21772"/>
                <wp:lineTo x="21728" y="21772"/>
                <wp:lineTo x="21728" y="-126"/>
                <wp:lineTo x="-124" y="-12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26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</w:rPr>
        <w:t>Individuální doprava na tábor</w:t>
      </w:r>
      <w:r>
        <w:rPr>
          <w:rFonts w:ascii="Bookman Old Style" w:hAnsi="Bookman Old Style"/>
        </w:rPr>
        <w:t xml:space="preserve"> je možná, ale je nutné, abyste </w:t>
      </w:r>
      <w:r>
        <w:rPr>
          <w:rFonts w:ascii="Bookman Old Style" w:hAnsi="Bookman Old Style"/>
        </w:rPr>
        <w:br/>
        <w:t xml:space="preserve">o tom co nejdříve telefonicky informovali vedení tábora (pokud se tak nestalo písemně na přihlášce). Příjezd na tábor je 13.15 hodin, rodiče i s dítětem počkají na bráně a zde bude dítě převzato. </w:t>
      </w:r>
      <w:r w:rsidRPr="003F797D">
        <w:rPr>
          <w:rFonts w:ascii="Bookman Old Style" w:hAnsi="Bookman Old Style"/>
          <w:b/>
          <w:bCs/>
          <w:color w:val="FF0000"/>
        </w:rPr>
        <w:t xml:space="preserve">Doprovod dítěte má přísný zákaz vstupu do areálu tábora. </w:t>
      </w:r>
    </w:p>
    <w:p w:rsidR="00047123" w:rsidRDefault="00047123" w:rsidP="00047123">
      <w:pPr>
        <w:pStyle w:val="Zkladntextodsazen21"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Tel.č. </w:t>
      </w:r>
      <w:r w:rsidRPr="00B53072">
        <w:rPr>
          <w:rFonts w:ascii="Bookman Old Style" w:hAnsi="Bookman Old Style"/>
          <w:b/>
          <w:i/>
        </w:rPr>
        <w:t>+420606155316.</w:t>
      </w:r>
    </w:p>
    <w:p w:rsidR="00047123" w:rsidRDefault="00047123" w:rsidP="00047123">
      <w:pPr>
        <w:pStyle w:val="Nadpis1"/>
        <w:tabs>
          <w:tab w:val="left" w:pos="0"/>
        </w:tabs>
        <w:jc w:val="left"/>
        <w:rPr>
          <w:rFonts w:ascii="Bookman Old Style" w:hAnsi="Bookman Old Style" w:cs="Arial"/>
          <w:sz w:val="22"/>
          <w:szCs w:val="22"/>
          <w:u w:val="none"/>
        </w:rPr>
      </w:pPr>
      <w:r>
        <w:rPr>
          <w:rFonts w:ascii="Bookman Old Style" w:hAnsi="Bookman Old Style" w:cs="Arial"/>
          <w:sz w:val="22"/>
          <w:szCs w:val="22"/>
          <w:u w:val="none"/>
        </w:rPr>
        <w:t>Kde najdete táborovou základnu Sázava Sedliště:</w:t>
      </w:r>
    </w:p>
    <w:p w:rsidR="00047123" w:rsidRPr="00753046" w:rsidRDefault="00047123" w:rsidP="00047123">
      <w:pPr>
        <w:pStyle w:val="Nadpis1"/>
        <w:tabs>
          <w:tab w:val="left" w:pos="0"/>
        </w:tabs>
        <w:rPr>
          <w:rFonts w:ascii="Bookman Old Style" w:hAnsi="Bookman Old Style" w:cs="Arial"/>
          <w:b w:val="0"/>
          <w:bCs w:val="0"/>
          <w:sz w:val="22"/>
          <w:szCs w:val="22"/>
          <w:u w:val="none"/>
        </w:rPr>
      </w:pPr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 xml:space="preserve">Z města Sázava, do kterého lze sjet z dálnice D1, pojedete po ukazatelích na vesnici </w:t>
      </w:r>
      <w:proofErr w:type="spellStart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Bělokozly</w:t>
      </w:r>
      <w:proofErr w:type="spellEnd"/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. Ze Sázavy vede prudké stoupání. Zhruba sto metrů od místa, kdy se silnice vnoří do lesa, je po levé straně odbočka na lesní asfaltku (na stromě šipka „DUHA SEDLIŠTĚ“ a asfaltové parkovišťátko). Po lesní asfaltce pojedete z kopce až k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 </w:t>
      </w:r>
      <w:r w:rsidRPr="003F797D">
        <w:rPr>
          <w:rFonts w:ascii="Bookman Old Style" w:hAnsi="Bookman Old Style" w:cs="Arial"/>
          <w:b w:val="0"/>
          <w:sz w:val="22"/>
          <w:szCs w:val="22"/>
          <w:u w:val="none"/>
        </w:rPr>
        <w:t>bráně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, kde po</w:t>
      </w:r>
      <w:r w:rsidRPr="00753046">
        <w:rPr>
          <w:b w:val="0"/>
          <w:bCs w:val="0"/>
          <w:u w:val="none"/>
        </w:rPr>
        <w:t xml:space="preserve">                                                                                         </w:t>
      </w:r>
      <w:r w:rsidRPr="00753046">
        <w:rPr>
          <w:rFonts w:ascii="Bookman Old Style" w:hAnsi="Bookman Old Style" w:cs="Arial"/>
          <w:b w:val="0"/>
          <w:sz w:val="22"/>
          <w:szCs w:val="22"/>
          <w:u w:val="none"/>
        </w:rPr>
        <w:t>levé</w:t>
      </w:r>
      <w:r w:rsidRPr="00753046">
        <w:rPr>
          <w:b w:val="0"/>
          <w:bCs w:val="0"/>
          <w:u w:val="none"/>
        </w:rPr>
        <w:t xml:space="preserve"> </w:t>
      </w:r>
      <w:r w:rsidRPr="00753046">
        <w:rPr>
          <w:rFonts w:ascii="Bookman Old Style" w:hAnsi="Bookman Old Style" w:cs="Arial"/>
          <w:b w:val="0"/>
          <w:sz w:val="22"/>
          <w:szCs w:val="22"/>
          <w:u w:val="none"/>
        </w:rPr>
        <w:t>straně</w:t>
      </w:r>
      <w:r w:rsidR="00021483">
        <w:rPr>
          <w:rFonts w:ascii="Bookman Old Style" w:hAnsi="Bookman Old Style" w:cs="Arial"/>
          <w:b w:val="0"/>
          <w:sz w:val="22"/>
          <w:szCs w:val="22"/>
          <w:u w:val="none"/>
        </w:rPr>
        <w:t>, uvidíte náš tábor</w:t>
      </w:r>
      <w:r w:rsidRPr="00753046">
        <w:rPr>
          <w:b w:val="0"/>
          <w:bCs w:val="0"/>
          <w:u w:val="none"/>
        </w:rPr>
        <w:t>.</w:t>
      </w:r>
    </w:p>
    <w:p w:rsidR="00047123" w:rsidRPr="003F797D" w:rsidRDefault="00047123" w:rsidP="00047123">
      <w:pPr>
        <w:spacing w:before="120" w:after="120"/>
        <w:jc w:val="both"/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Popis cesty k nám uvádíme kvůli individuální dopravě na tábor a z tábora a pro jiné naléhavé případy, nikoli jako návod k návštěvám! </w:t>
      </w:r>
      <w:r w:rsidRPr="003F797D">
        <w:rPr>
          <w:rFonts w:ascii="Bookman Old Style" w:hAnsi="Bookman Old Style" w:cs="Arial"/>
          <w:b/>
          <w:bCs/>
          <w:color w:val="FF0000"/>
          <w:sz w:val="22"/>
          <w:szCs w:val="22"/>
          <w:u w:val="single"/>
        </w:rPr>
        <w:t>Návštěvy na táboře jsou ZAKÁZÁNY!!!</w:t>
      </w:r>
    </w:p>
    <w:p w:rsidR="00047123" w:rsidRPr="00B53072" w:rsidRDefault="00047123" w:rsidP="00047123">
      <w:pPr>
        <w:spacing w:before="120" w:after="120"/>
        <w:jc w:val="both"/>
        <w:rPr>
          <w:rFonts w:ascii="Bookman Old Style" w:hAnsi="Bookman Old Style" w:cs="Arial"/>
          <w:b/>
          <w:sz w:val="22"/>
          <w:szCs w:val="22"/>
        </w:rPr>
      </w:pPr>
      <w:r w:rsidRPr="00B53072">
        <w:rPr>
          <w:rFonts w:ascii="Bookman Old Style" w:hAnsi="Bookman Old Style" w:cs="Arial"/>
          <w:b/>
          <w:sz w:val="22"/>
          <w:szCs w:val="22"/>
        </w:rPr>
        <w:t>AKTUÁLNÍ INFORMACE JSOU K DISPOZICI NA NAŠICH TÁBOROVÝCH STRÁNKÁCH</w:t>
      </w:r>
      <w:r>
        <w:rPr>
          <w:rFonts w:ascii="Bookman Old Style" w:hAnsi="Bookman Old Style" w:cs="Arial"/>
          <w:b/>
          <w:sz w:val="22"/>
          <w:szCs w:val="22"/>
        </w:rPr>
        <w:t>. www.sathava.cz</w:t>
      </w:r>
    </w:p>
    <w:p w:rsidR="00047123" w:rsidRDefault="00047123" w:rsidP="00047123">
      <w:pPr>
        <w:jc w:val="both"/>
        <w:rPr>
          <w:rFonts w:ascii="Bookman Old Style" w:hAnsi="Bookman Old Style" w:cs="Arial"/>
          <w:sz w:val="22"/>
          <w:szCs w:val="22"/>
        </w:rPr>
      </w:pPr>
    </w:p>
    <w:p w:rsidR="00047123" w:rsidRDefault="00047123" w:rsidP="00047123">
      <w:pPr>
        <w:ind w:left="2832" w:hanging="2123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 xml:space="preserve">Adresa tábora: </w:t>
      </w:r>
      <w:r>
        <w:rPr>
          <w:rFonts w:ascii="Bookman Old Style" w:hAnsi="Bookman Old Style" w:cs="Arial"/>
          <w:b/>
          <w:bCs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 xml:space="preserve">Tábor </w:t>
      </w:r>
      <w:proofErr w:type="spellStart"/>
      <w:r>
        <w:rPr>
          <w:rFonts w:ascii="Bookman Old Style" w:hAnsi="Bookman Old Style" w:cs="Arial"/>
          <w:sz w:val="22"/>
          <w:szCs w:val="22"/>
        </w:rPr>
        <w:t>Sathava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– Duha Sedliště </w:t>
      </w:r>
      <w:r>
        <w:rPr>
          <w:rFonts w:ascii="Bookman Old Style" w:hAnsi="Bookman Old Style" w:cs="Arial"/>
          <w:sz w:val="22"/>
          <w:szCs w:val="22"/>
        </w:rPr>
        <w:br/>
        <w:t xml:space="preserve">Sedliště </w:t>
      </w:r>
    </w:p>
    <w:p w:rsidR="00047123" w:rsidRDefault="00047123" w:rsidP="00047123">
      <w:pPr>
        <w:ind w:left="2123" w:firstLine="709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Sázava   285 06 </w:t>
      </w:r>
    </w:p>
    <w:p w:rsidR="00047123" w:rsidRDefault="00047123" w:rsidP="00047123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</w:p>
    <w:p w:rsidR="00311FF4" w:rsidRPr="00047123" w:rsidRDefault="00047123" w:rsidP="00047123">
      <w:pPr>
        <w:pStyle w:val="Zkladntextodsazen"/>
        <w:ind w:firstLine="0"/>
        <w:jc w:val="center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V případě vážných důvodů volejte </w:t>
      </w:r>
      <w:r>
        <w:rPr>
          <w:rFonts w:ascii="Bookman Old Style" w:hAnsi="Bookman Old Style"/>
          <w:b w:val="0"/>
          <w:bCs w:val="0"/>
          <w:sz w:val="22"/>
          <w:szCs w:val="22"/>
        </w:rPr>
        <w:br/>
        <w:t xml:space="preserve">na mobilní telefon </w:t>
      </w:r>
      <w:r>
        <w:rPr>
          <w:rFonts w:ascii="Bookman Old Style" w:hAnsi="Bookman Old Style"/>
          <w:b w:val="0"/>
          <w:sz w:val="22"/>
          <w:szCs w:val="22"/>
        </w:rPr>
        <w:t>hlavní vedoucí +</w:t>
      </w:r>
      <w:r w:rsidRPr="00B53072">
        <w:rPr>
          <w:rFonts w:ascii="Bookman Old Style" w:hAnsi="Bookman Old Style"/>
          <w:i/>
          <w:sz w:val="22"/>
          <w:szCs w:val="22"/>
        </w:rPr>
        <w:t>420606155316.</w:t>
      </w:r>
    </w:p>
    <w:sectPr w:rsidR="00311FF4" w:rsidRPr="00047123" w:rsidSect="003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23"/>
    <w:rsid w:val="00021483"/>
    <w:rsid w:val="00047123"/>
    <w:rsid w:val="001B2BBA"/>
    <w:rsid w:val="001D5F5B"/>
    <w:rsid w:val="00311FF4"/>
    <w:rsid w:val="004F276A"/>
    <w:rsid w:val="00AA1BD6"/>
    <w:rsid w:val="00D0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B4F4"/>
  <w15:docId w15:val="{E4EBE4E8-35ED-4C3B-B6AF-1022D019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47123"/>
    <w:pPr>
      <w:keepNext/>
      <w:numPr>
        <w:numId w:val="1"/>
      </w:numPr>
      <w:spacing w:before="120" w:after="120"/>
      <w:jc w:val="both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712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rsid w:val="0004712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47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047123"/>
    <w:pPr>
      <w:ind w:firstLine="708"/>
      <w:jc w:val="both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0471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047123"/>
    <w:pPr>
      <w:spacing w:before="120" w:after="120"/>
      <w:ind w:firstLine="708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Široká Daniela Mgr.</cp:lastModifiedBy>
  <cp:revision>2</cp:revision>
  <dcterms:created xsi:type="dcterms:W3CDTF">2024-01-09T10:29:00Z</dcterms:created>
  <dcterms:modified xsi:type="dcterms:W3CDTF">2024-01-09T10:29:00Z</dcterms:modified>
</cp:coreProperties>
</file>